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C8A46">
      <w:pPr>
        <w:spacing w:line="40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 w14:paraId="628F7DD5">
      <w:pPr>
        <w:spacing w:line="400" w:lineRule="exact"/>
        <w:rPr>
          <w:rFonts w:eastAsia="黑体"/>
          <w:sz w:val="32"/>
          <w:szCs w:val="32"/>
        </w:rPr>
      </w:pPr>
    </w:p>
    <w:p w14:paraId="48310A75">
      <w:pPr>
        <w:spacing w:line="500" w:lineRule="exact"/>
        <w:jc w:val="center"/>
        <w:rPr>
          <w:rFonts w:hint="eastAsia" w:ascii="宋体" w:hAnsi="宋体"/>
          <w:b/>
          <w:bCs/>
          <w:spacing w:val="-10"/>
          <w:sz w:val="44"/>
          <w:szCs w:val="44"/>
        </w:rPr>
      </w:pPr>
      <w:r>
        <w:rPr>
          <w:rFonts w:ascii="宋体" w:hAnsi="宋体"/>
          <w:b/>
          <w:bCs/>
          <w:spacing w:val="-10"/>
          <w:sz w:val="44"/>
          <w:szCs w:val="44"/>
        </w:rPr>
        <w:t>高等教育自学考试管理信息系统</w:t>
      </w:r>
    </w:p>
    <w:p w14:paraId="41473DE8">
      <w:pPr>
        <w:spacing w:line="500" w:lineRule="exact"/>
        <w:jc w:val="center"/>
        <w:rPr>
          <w:rFonts w:ascii="宋体" w:hAnsi="宋体"/>
          <w:b/>
          <w:bCs/>
          <w:spacing w:val="-10"/>
          <w:sz w:val="44"/>
          <w:szCs w:val="44"/>
        </w:rPr>
      </w:pPr>
      <w:r>
        <w:rPr>
          <w:rFonts w:ascii="宋体" w:hAnsi="宋体"/>
          <w:b/>
          <w:bCs/>
          <w:spacing w:val="-10"/>
          <w:sz w:val="44"/>
          <w:szCs w:val="44"/>
        </w:rPr>
        <w:t>考生端操作说明</w:t>
      </w:r>
    </w:p>
    <w:p w14:paraId="7883680B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一、登录</w:t>
      </w:r>
    </w:p>
    <w:p w14:paraId="20E5150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考生端地址：https://zk.sceea.cn/（推荐使用谷歌浏览器</w:t>
      </w:r>
      <w:r>
        <w:rPr>
          <w:rFonts w:hint="eastAsia" w:ascii="仿宋" w:hAnsi="仿宋" w:eastAsia="仿宋"/>
          <w:sz w:val="32"/>
          <w:szCs w:val="32"/>
        </w:rPr>
        <w:t>或</w:t>
      </w:r>
      <w:r>
        <w:rPr>
          <w:rFonts w:ascii="仿宋" w:hAnsi="仿宋" w:eastAsia="仿宋"/>
          <w:sz w:val="32"/>
          <w:szCs w:val="32"/>
        </w:rPr>
        <w:t>火狐浏览器）</w:t>
      </w:r>
    </w:p>
    <w:p w14:paraId="164BE8D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正常登录：</w:t>
      </w:r>
    </w:p>
    <w:p w14:paraId="78BE9783">
      <w:pPr>
        <w:spacing w:after="0" w:line="360" w:lineRule="auto"/>
        <w:ind w:firstLine="60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Times New Roman" w:hAnsi="Times New Roman" w:eastAsia="仿宋_GB2312"/>
          <w:sz w:val="30"/>
          <w:szCs w:val="30"/>
        </w:rPr>
        <w:t>考生使用身份证号码为账号，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考生自行设置的密码进行登录，若未设置，则初始密码为身份证号码后六位。</w:t>
      </w:r>
    </w:p>
    <w:p w14:paraId="09D82F3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登录失败：</w:t>
      </w:r>
    </w:p>
    <w:p w14:paraId="01B2597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 身份证号码有误：未采集有效身份证号码或提供身份证号码无法通过验证的，由考生本人到注册地</w:t>
      </w:r>
      <w:r>
        <w:rPr>
          <w:rFonts w:hint="eastAsia" w:ascii="仿宋" w:hAnsi="仿宋" w:eastAsia="仿宋"/>
          <w:sz w:val="32"/>
          <w:szCs w:val="32"/>
        </w:rPr>
        <w:t>招生考试机构</w:t>
      </w:r>
      <w:r>
        <w:rPr>
          <w:rFonts w:ascii="仿宋" w:hAnsi="仿宋" w:eastAsia="仿宋"/>
          <w:sz w:val="32"/>
          <w:szCs w:val="32"/>
        </w:rPr>
        <w:t>或</w:t>
      </w:r>
      <w:r>
        <w:rPr>
          <w:rFonts w:hint="eastAsia" w:ascii="仿宋" w:hAnsi="仿宋" w:eastAsia="仿宋"/>
          <w:sz w:val="32"/>
          <w:szCs w:val="32"/>
        </w:rPr>
        <w:t>主考学校</w:t>
      </w:r>
      <w:r>
        <w:rPr>
          <w:rFonts w:ascii="仿宋" w:hAnsi="仿宋" w:eastAsia="仿宋"/>
          <w:sz w:val="32"/>
          <w:szCs w:val="32"/>
        </w:rPr>
        <w:t>采集正确身份证号码后，由注册地生成账号后再进行登录。</w:t>
      </w:r>
    </w:p>
    <w:p w14:paraId="6FC190D8">
      <w:pPr>
        <w:spacing w:after="156"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 忘记密码：已经登录过本系统并注册成功的考生，若忘记登录密码可用注册时填写的联系电话找回密码。找回密码入口如图1（注：找回密码时第一个输入框里是填“账号”并非“联系电话”）</w:t>
      </w:r>
    </w:p>
    <w:p w14:paraId="5583A346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5273040" cy="2748280"/>
            <wp:effectExtent l="0" t="0" r="3810" b="13970"/>
            <wp:docPr id="5" name="未知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6929464" cy="3609975"/>
                      <a:chOff x="785786" y="1428736"/>
                      <a:chExt cx="6929464" cy="3609975"/>
                    </a:xfrm>
                  </a:grpSpPr>
                  <a:pic>
                    <a:nvPicPr>
                      <a:cNvPr id="102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85786" y="1428736"/>
                        <a:ext cx="3219450" cy="3609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cxnSp>
                    <a:nvCxnSpPr>
                      <a:cNvPr id="6" name="直接箭头连接符 5"/>
                      <a:cNvCxnSpPr/>
                    </a:nvCxnSpPr>
                    <a:spPr>
                      <a:xfrm>
                        <a:off x="4143372" y="3286124"/>
                        <a:ext cx="357190" cy="158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1027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572000" y="2928934"/>
                        <a:ext cx="31432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</lc:lockedCanvas>
              </a:graphicData>
            </a:graphic>
          </wp:inline>
        </w:drawing>
      </w:r>
    </w:p>
    <w:p w14:paraId="0B95D6AA"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图1</w:t>
      </w:r>
    </w:p>
    <w:p w14:paraId="07AB1A17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登录流程图：</w:t>
      </w:r>
    </w:p>
    <w:p w14:paraId="3814A423">
      <w:pPr>
        <w:rPr>
          <w:rFonts w:eastAsia="方正仿宋_GBK"/>
          <w:sz w:val="28"/>
          <w:szCs w:val="28"/>
        </w:rPr>
      </w:pPr>
      <w:r>
        <w:rPr>
          <w:rFonts w:hint="eastAsia" w:ascii="Times New Roman" w:hAnsi="Times New Roman" w:eastAsia="仿宋_GB2312"/>
          <w:sz w:val="30"/>
          <w:szCs w:val="30"/>
          <w:lang w:eastAsia="zh-CN"/>
        </w:rPr>
        <w:drawing>
          <wp:inline distT="0" distB="0" distL="114300" distR="114300">
            <wp:extent cx="3515995" cy="2921635"/>
            <wp:effectExtent l="0" t="0" r="0" b="0"/>
            <wp:docPr id="3" name="图片 2" descr="登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登录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1001A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二、切换准考证</w:t>
      </w:r>
    </w:p>
    <w:p w14:paraId="1D920DA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该功能用于考生切换准考证使用。</w:t>
      </w:r>
    </w:p>
    <w:p w14:paraId="0277AFA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操作如图：</w:t>
      </w:r>
    </w:p>
    <w:p w14:paraId="4B7B0BA7"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4799330" cy="1883410"/>
            <wp:effectExtent l="0" t="0" r="1270" b="254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42562">
      <w:pPr>
        <w:pStyle w:val="2"/>
        <w:ind w:firstLine="160" w:firstLineChars="50"/>
        <w:rPr>
          <w:rFonts w:eastAsia="方正仿宋_GBK"/>
          <w:b w:val="0"/>
          <w:color w:val="auto"/>
          <w:sz w:val="32"/>
          <w:szCs w:val="32"/>
        </w:rPr>
      </w:pPr>
      <w:r>
        <w:rPr>
          <w:rFonts w:eastAsia="方正仿宋_GBK"/>
          <w:b w:val="0"/>
          <w:color w:val="auto"/>
          <w:sz w:val="32"/>
          <w:szCs w:val="32"/>
        </w:rPr>
        <w:t>三、考籍管理</w:t>
      </w:r>
    </w:p>
    <w:p w14:paraId="5044A2AA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说明：</w:t>
      </w:r>
    </w:p>
    <w:p w14:paraId="69ED8C11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1.每个考籍管理的申请都有其申请的时间，考生只能在对应的时间范围内进行操作，时间范围外只能查看数据。</w:t>
      </w:r>
    </w:p>
    <w:p w14:paraId="0596AC9C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如图所示：</w:t>
      </w:r>
    </w:p>
    <w:p w14:paraId="2C49ADD8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4436110" cy="1587500"/>
            <wp:effectExtent l="0" t="0" r="2540" b="1270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611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方正仿宋_GBK"/>
          <w:sz w:val="28"/>
          <w:szCs w:val="28"/>
        </w:rPr>
        <w:drawing>
          <wp:inline distT="0" distB="0" distL="114300" distR="114300">
            <wp:extent cx="4432300" cy="993140"/>
            <wp:effectExtent l="0" t="0" r="6350" b="1651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140D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 下发的每条数据都可以看到每一级的审核意见，在详情里查看。</w:t>
      </w:r>
    </w:p>
    <w:p w14:paraId="18F6BD5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如图所示：</w:t>
      </w:r>
    </w:p>
    <w:p w14:paraId="532E044D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5275580" cy="1144905"/>
            <wp:effectExtent l="0" t="0" r="1270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F43A9"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考籍业务申请流程图:</w:t>
      </w:r>
    </w:p>
    <w:p w14:paraId="14D5A0B4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2517775" cy="2646045"/>
            <wp:effectExtent l="0" t="0" r="15875" b="1905"/>
            <wp:docPr id="7" name="图片 7" descr="D:\用户目录\我的文档\Tencent Files\270523030\Image\C2C\(PAD8K1$K$I{VWJ2[)A$9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用户目录\我的文档\Tencent Files\270523030\Image\C2C\(PAD8K1$K$I{VWJ2[)A$9F0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F9356"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注：该流程图适用于考籍管理中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考籍更改（基本信息）申请、课程免试申请、省际转出申请、前置学历审核申请、毕业申请功能。</w:t>
      </w:r>
    </w:p>
    <w:p w14:paraId="6579B91D">
      <w:pPr>
        <w:pStyle w:val="3"/>
        <w:spacing w:before="0" w:after="0" w:line="240" w:lineRule="auto"/>
        <w:rPr>
          <w:rFonts w:ascii="仿宋" w:hAnsi="仿宋" w:eastAsia="仿宋"/>
        </w:rPr>
      </w:pPr>
      <w:r>
        <w:rPr>
          <w:rFonts w:ascii="仿宋" w:hAnsi="仿宋" w:eastAsia="仿宋"/>
        </w:rPr>
        <w:t>课程顶替操作流程图:</w:t>
      </w:r>
    </w:p>
    <w:p w14:paraId="2B2288D2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2343150" cy="1828800"/>
            <wp:effectExtent l="0" t="0" r="0" b="0"/>
            <wp:docPr id="4" name="图片 8" descr="D:\用户目录\我的文档\Tencent Files\270523030\Image\C2C\E]UJ`SL@J0TH3{$5}02U%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D:\用户目录\我的文档\Tencent Files\270523030\Image\C2C\E]UJ`SL@J0TH3{$5}02U%N9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081D9">
      <w:pPr>
        <w:spacing w:line="760" w:lineRule="exact"/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该流程图适用于考籍管理中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课程顶替功能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DED57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9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outlineLvl w:val="1"/>
    </w:pPr>
    <w:rPr>
      <w:b/>
      <w:color w:val="FF0000"/>
      <w:sz w:val="28"/>
      <w:szCs w:val="2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2025-01-18T03:40:35Z</dcterms:created>
  <dc:creator>Administrator</dc:creator>
  <cp:lastModifiedBy>拾忆</cp:lastModifiedBy>
  <dcterms:modified xsi:type="dcterms:W3CDTF">2025-01-18T03:40:48Z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eyJoZGlkIjoiYTY3MWQyODUzZTRhNDQxYjI0MTJiMzY0NGMzNTdhZGMiLCJ1c2VySWQiOiIxOTQwNjYyMDAifQ==</vt:lpwstr>
  </property>
  <property fmtid="{D5CDD505-2E9C-101B-9397-08002B2CF9AE}" pid="4" name="ICV">
    <vt:lpwstr>60CE670088C748F7A2BDD324FA8023F6_12</vt:lpwstr>
  </property>
</Properties>
</file>