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CF7B0">
      <w:pPr>
        <w:spacing w:line="400" w:lineRule="exact"/>
        <w:rPr>
          <w:rFonts w:eastAsia="黑体"/>
          <w:sz w:val="32"/>
          <w:szCs w:val="32"/>
        </w:rPr>
      </w:pPr>
    </w:p>
    <w:p w14:paraId="789DEF42">
      <w:pPr>
        <w:spacing w:line="500" w:lineRule="exact"/>
        <w:jc w:val="center"/>
        <w:rPr>
          <w:rFonts w:hint="eastAsia"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14:paraId="641B9974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考生端操作说明</w:t>
      </w:r>
      <w:bookmarkStart w:id="0" w:name="_GoBack"/>
      <w:bookmarkEnd w:id="0"/>
    </w:p>
    <w:p w14:paraId="42C1CA6D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一、登录</w:t>
      </w:r>
    </w:p>
    <w:p w14:paraId="7E93FA6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考生端地址：https://zk.sceea.cn/（推荐使用谷歌浏览器</w:t>
      </w:r>
      <w:r>
        <w:rPr>
          <w:rFonts w:hint="eastAsia" w:ascii="仿宋" w:hAnsi="仿宋" w:eastAsia="仿宋"/>
          <w:sz w:val="32"/>
          <w:szCs w:val="32"/>
          <w:lang w:eastAsia="zh-CN"/>
        </w:rPr>
        <w:t>或</w:t>
      </w:r>
      <w:r>
        <w:rPr>
          <w:rFonts w:ascii="仿宋" w:hAnsi="仿宋" w:eastAsia="仿宋"/>
          <w:sz w:val="32"/>
          <w:szCs w:val="32"/>
        </w:rPr>
        <w:t>火狐浏览器）</w:t>
      </w:r>
    </w:p>
    <w:p w14:paraId="0234AD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正常登录：</w:t>
      </w:r>
    </w:p>
    <w:p w14:paraId="19D27418">
      <w:pPr>
        <w:spacing w:after="0" w:line="360" w:lineRule="auto"/>
        <w:ind w:firstLine="60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t>考生使用身份证号码为账号，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考生自行设置的密码进行登录，若未设置，则初始密码为身份证号码后六位。</w:t>
      </w:r>
    </w:p>
    <w:p w14:paraId="3D38596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登录失败：</w:t>
      </w:r>
    </w:p>
    <w:p w14:paraId="580BA4B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身份证号码有误：未采集有效身份证号码或提供身份证号码无法通过验证的，由考生本人到注册地</w:t>
      </w:r>
      <w:r>
        <w:rPr>
          <w:rFonts w:hint="eastAsia" w:ascii="仿宋" w:hAnsi="仿宋" w:eastAsia="仿宋"/>
          <w:sz w:val="32"/>
          <w:szCs w:val="32"/>
          <w:lang w:eastAsia="zh-CN"/>
        </w:rPr>
        <w:t>招生考试机构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  <w:lang w:eastAsia="zh-CN"/>
        </w:rPr>
        <w:t>主考学校</w:t>
      </w:r>
      <w:r>
        <w:rPr>
          <w:rFonts w:ascii="仿宋" w:hAnsi="仿宋" w:eastAsia="仿宋"/>
          <w:sz w:val="32"/>
          <w:szCs w:val="32"/>
        </w:rPr>
        <w:t>采集正确身份证号码后，由注册地生成账号后再进行登录。</w:t>
      </w:r>
    </w:p>
    <w:p w14:paraId="602EA132">
      <w:pPr>
        <w:spacing w:after="156" w:afterLines="50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A2606C5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3040" cy="2748280"/>
            <wp:effectExtent l="0" t="0" r="3810" b="13970"/>
            <wp:docPr id="1" name="未知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14:paraId="2C4D3A40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图1</w:t>
      </w:r>
    </w:p>
    <w:p w14:paraId="3612637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登录流程图：</w:t>
      </w:r>
    </w:p>
    <w:p w14:paraId="79FD68F6">
      <w:pPr>
        <w:rPr>
          <w:rFonts w:eastAsia="方正仿宋_GBK"/>
          <w:sz w:val="28"/>
          <w:szCs w:val="28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drawing>
          <wp:inline distT="0" distB="0" distL="114300" distR="114300">
            <wp:extent cx="3515995" cy="2921635"/>
            <wp:effectExtent l="0" t="0" r="0" b="0"/>
            <wp:docPr id="4" name="图片 2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登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F3E7E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二、切换准考证</w:t>
      </w:r>
    </w:p>
    <w:p w14:paraId="125FA6A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该功能用于考生切换准考证使用。</w:t>
      </w:r>
    </w:p>
    <w:p w14:paraId="70DA68C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操作如图：</w:t>
      </w:r>
    </w:p>
    <w:p w14:paraId="10B67668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799330" cy="1883410"/>
            <wp:effectExtent l="0" t="0" r="1270" b="254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4B89">
      <w:pPr>
        <w:pStyle w:val="2"/>
        <w:ind w:firstLine="160" w:firstLineChars="5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14:paraId="492A50B2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说明：</w:t>
      </w:r>
    </w:p>
    <w:p w14:paraId="22728BA1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14:paraId="7A24C993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 w14:paraId="115938F0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6110" cy="1587500"/>
            <wp:effectExtent l="0" t="0" r="2540" b="1270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2300" cy="993140"/>
            <wp:effectExtent l="0" t="0" r="6350" b="165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70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下发的每条数据都可以看到每一级的审核意见，在详情里查看。</w:t>
      </w:r>
    </w:p>
    <w:p w14:paraId="055B8B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 w14:paraId="04951662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5580" cy="1144905"/>
            <wp:effectExtent l="0" t="0" r="127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8E20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考籍业务申请流程图:</w:t>
      </w:r>
    </w:p>
    <w:p w14:paraId="203FC7F5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517775" cy="2646045"/>
            <wp:effectExtent l="0" t="0" r="15875" b="1905"/>
            <wp:docPr id="3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D688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注：该流程图适用于考籍管理中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考籍更改（基本信息）申请、课程免试申请、省际转出申请、前置学历审核申请、毕业申请功能。</w:t>
      </w:r>
    </w:p>
    <w:p w14:paraId="6C222A18">
      <w:pPr>
        <w:pStyle w:val="3"/>
        <w:spacing w:before="0" w:after="0" w:line="24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课程顶替操作流程图:</w:t>
      </w:r>
    </w:p>
    <w:p w14:paraId="03562BB3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343150" cy="1828800"/>
            <wp:effectExtent l="0" t="0" r="0" b="0"/>
            <wp:docPr id="5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CE4E">
      <w:r>
        <w:rPr>
          <w:rFonts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该流程图适用于考籍管理中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课程顶替功能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7AA4"/>
    <w:rsid w:val="285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2025-02-27T05:48:00Z</dcterms:created>
  <dc:creator>拾忆</dc:creator>
  <cp:lastModifiedBy>拾忆</cp:lastModifiedBy>
  <dcterms:modified xsi:type="dcterms:W3CDTF">2025-02-27T05:48:49Z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2A32DB612C5F4B9589DF71FD98D37CF1_11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